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B6E" w:rsidRDefault="009E7B6E" w:rsidP="009E7B6E">
      <w:pPr>
        <w:pStyle w:val="Style4"/>
        <w:widowControl/>
        <w:spacing w:before="125"/>
        <w:ind w:left="677"/>
        <w:jc w:val="both"/>
        <w:rPr>
          <w:rStyle w:val="FontStyle18"/>
          <w:spacing w:val="-20"/>
        </w:rPr>
      </w:pPr>
      <w:r>
        <w:rPr>
          <w:rStyle w:val="FontStyle18"/>
        </w:rPr>
        <w:t xml:space="preserve">Демографическая ситуация в Ростовской области в 2012 </w:t>
      </w:r>
      <w:r>
        <w:rPr>
          <w:rStyle w:val="FontStyle18"/>
          <w:spacing w:val="-20"/>
        </w:rPr>
        <w:t>г.</w:t>
      </w:r>
    </w:p>
    <w:p w:rsidR="009E7B6E" w:rsidRDefault="009E7B6E" w:rsidP="009E7B6E">
      <w:pPr>
        <w:pStyle w:val="Style4"/>
        <w:widowControl/>
        <w:spacing w:before="125"/>
        <w:ind w:left="677"/>
        <w:jc w:val="both"/>
        <w:rPr>
          <w:rStyle w:val="FontStyle18"/>
          <w:spacing w:val="-20"/>
        </w:rPr>
      </w:pPr>
    </w:p>
    <w:p w:rsidR="009E7B6E" w:rsidRDefault="009E7B6E" w:rsidP="009E7B6E">
      <w:pPr>
        <w:pStyle w:val="Style5"/>
        <w:widowControl/>
        <w:spacing w:before="38"/>
        <w:ind w:left="7642"/>
        <w:jc w:val="both"/>
        <w:rPr>
          <w:rStyle w:val="FontStyle15"/>
        </w:rPr>
      </w:pPr>
      <w:r>
        <w:rPr>
          <w:rStyle w:val="FontStyle15"/>
        </w:rPr>
        <w:t xml:space="preserve">Таблица </w:t>
      </w:r>
    </w:p>
    <w:p w:rsidR="009E7B6E" w:rsidRDefault="009E7B6E" w:rsidP="009E7B6E">
      <w:pPr>
        <w:widowControl/>
        <w:spacing w:after="5" w:line="1" w:lineRule="exact"/>
        <w:rPr>
          <w:sz w:val="2"/>
          <w:szCs w:val="2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2203"/>
        <w:gridCol w:w="1258"/>
        <w:gridCol w:w="1243"/>
        <w:gridCol w:w="1253"/>
        <w:gridCol w:w="1459"/>
        <w:gridCol w:w="1541"/>
      </w:tblGrid>
      <w:tr w:rsidR="009E7B6E" w:rsidTr="009E7B6E">
        <w:tblPrEx>
          <w:tblCellMar>
            <w:top w:w="0" w:type="dxa"/>
            <w:bottom w:w="0" w:type="dxa"/>
          </w:tblCellMar>
        </w:tblPrEx>
        <w:tc>
          <w:tcPr>
            <w:tcW w:w="2203" w:type="dxa"/>
          </w:tcPr>
          <w:p w:rsidR="009E7B6E" w:rsidRDefault="009E7B6E" w:rsidP="00AF0E91">
            <w:pPr>
              <w:pStyle w:val="Style6"/>
              <w:widowControl/>
            </w:pPr>
          </w:p>
        </w:tc>
        <w:tc>
          <w:tcPr>
            <w:tcW w:w="1258" w:type="dxa"/>
          </w:tcPr>
          <w:p w:rsidR="009E7B6E" w:rsidRPr="009E7B6E" w:rsidRDefault="009E7B6E" w:rsidP="009E7B6E">
            <w:pPr>
              <w:pStyle w:val="Style11"/>
              <w:widowControl/>
              <w:spacing w:line="240" w:lineRule="auto"/>
              <w:ind w:left="278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2009</w:t>
            </w:r>
          </w:p>
        </w:tc>
        <w:tc>
          <w:tcPr>
            <w:tcW w:w="1243" w:type="dxa"/>
          </w:tcPr>
          <w:p w:rsidR="009E7B6E" w:rsidRPr="009E7B6E" w:rsidRDefault="009E7B6E" w:rsidP="009E7B6E">
            <w:pPr>
              <w:pStyle w:val="Style11"/>
              <w:widowControl/>
              <w:spacing w:line="240" w:lineRule="auto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2010</w:t>
            </w:r>
          </w:p>
        </w:tc>
        <w:tc>
          <w:tcPr>
            <w:tcW w:w="1253" w:type="dxa"/>
          </w:tcPr>
          <w:p w:rsidR="009E7B6E" w:rsidRPr="009E7B6E" w:rsidRDefault="009E7B6E" w:rsidP="009E7B6E">
            <w:pPr>
              <w:pStyle w:val="Style11"/>
              <w:widowControl/>
              <w:spacing w:line="240" w:lineRule="auto"/>
              <w:ind w:left="283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2011</w:t>
            </w:r>
          </w:p>
        </w:tc>
        <w:tc>
          <w:tcPr>
            <w:tcW w:w="1459" w:type="dxa"/>
          </w:tcPr>
          <w:p w:rsidR="009E7B6E" w:rsidRPr="009E7B6E" w:rsidRDefault="009E7B6E" w:rsidP="009E7B6E">
            <w:pPr>
              <w:pStyle w:val="Style11"/>
              <w:widowControl/>
              <w:spacing w:line="240" w:lineRule="auto"/>
              <w:ind w:left="374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2012</w:t>
            </w:r>
          </w:p>
        </w:tc>
        <w:tc>
          <w:tcPr>
            <w:tcW w:w="1541" w:type="dxa"/>
          </w:tcPr>
          <w:p w:rsidR="009E7B6E" w:rsidRPr="009E7B6E" w:rsidRDefault="009E7B6E" w:rsidP="009E7B6E">
            <w:pPr>
              <w:pStyle w:val="Style11"/>
              <w:widowControl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 xml:space="preserve">2012 в </w:t>
            </w:r>
            <w:r w:rsidRPr="009E7B6E">
              <w:rPr>
                <w:rStyle w:val="FontStyle15"/>
                <w:spacing w:val="60"/>
                <w:sz w:val="28"/>
                <w:szCs w:val="28"/>
              </w:rPr>
              <w:t xml:space="preserve">%к </w:t>
            </w:r>
            <w:r w:rsidRPr="009E7B6E">
              <w:rPr>
                <w:rStyle w:val="FontStyle15"/>
                <w:sz w:val="28"/>
                <w:szCs w:val="28"/>
              </w:rPr>
              <w:t>2011</w:t>
            </w:r>
          </w:p>
        </w:tc>
      </w:tr>
      <w:tr w:rsidR="009E7B6E" w:rsidTr="009E7B6E">
        <w:tblPrEx>
          <w:tblCellMar>
            <w:top w:w="0" w:type="dxa"/>
            <w:bottom w:w="0" w:type="dxa"/>
          </w:tblCellMar>
        </w:tblPrEx>
        <w:tc>
          <w:tcPr>
            <w:tcW w:w="2203" w:type="dxa"/>
          </w:tcPr>
          <w:p w:rsidR="009E7B6E" w:rsidRDefault="009E7B6E" w:rsidP="009E7B6E">
            <w:pPr>
              <w:pStyle w:val="Style11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Рождаемость на 1000</w:t>
            </w:r>
          </w:p>
        </w:tc>
        <w:tc>
          <w:tcPr>
            <w:tcW w:w="1258" w:type="dxa"/>
          </w:tcPr>
          <w:p w:rsidR="009E7B6E" w:rsidRPr="009E7B6E" w:rsidRDefault="009E7B6E" w:rsidP="009E7B6E">
            <w:pPr>
              <w:pStyle w:val="Style11"/>
              <w:widowControl/>
              <w:spacing w:line="240" w:lineRule="auto"/>
              <w:ind w:left="331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10,9 ,</w:t>
            </w:r>
          </w:p>
        </w:tc>
        <w:tc>
          <w:tcPr>
            <w:tcW w:w="1243" w:type="dxa"/>
          </w:tcPr>
          <w:p w:rsidR="009E7B6E" w:rsidRPr="009E7B6E" w:rsidRDefault="009E7B6E" w:rsidP="009E7B6E">
            <w:pPr>
              <w:pStyle w:val="Style9"/>
              <w:widowControl/>
              <w:jc w:val="center"/>
              <w:rPr>
                <w:rStyle w:val="FontStyle13"/>
                <w:sz w:val="28"/>
                <w:szCs w:val="28"/>
                <w:lang w:eastAsia="en-US"/>
              </w:rPr>
            </w:pPr>
            <w:r w:rsidRPr="009E7B6E">
              <w:rPr>
                <w:rStyle w:val="FontStyle13"/>
                <w:sz w:val="28"/>
                <w:szCs w:val="28"/>
                <w:lang w:eastAsia="en-US"/>
              </w:rPr>
              <w:t>11,0</w:t>
            </w:r>
          </w:p>
        </w:tc>
        <w:tc>
          <w:tcPr>
            <w:tcW w:w="1253" w:type="dxa"/>
          </w:tcPr>
          <w:p w:rsidR="009E7B6E" w:rsidRPr="009E7B6E" w:rsidRDefault="009E7B6E" w:rsidP="009E7B6E">
            <w:pPr>
              <w:pStyle w:val="Style11"/>
              <w:widowControl/>
              <w:spacing w:line="240" w:lineRule="auto"/>
              <w:ind w:left="331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10,9</w:t>
            </w:r>
          </w:p>
        </w:tc>
        <w:tc>
          <w:tcPr>
            <w:tcW w:w="1459" w:type="dxa"/>
          </w:tcPr>
          <w:p w:rsidR="009E7B6E" w:rsidRPr="009E7B6E" w:rsidRDefault="009E7B6E" w:rsidP="009E7B6E">
            <w:pPr>
              <w:pStyle w:val="Style11"/>
              <w:widowControl/>
              <w:spacing w:line="240" w:lineRule="auto"/>
              <w:ind w:left="437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11,7</w:t>
            </w:r>
          </w:p>
        </w:tc>
        <w:tc>
          <w:tcPr>
            <w:tcW w:w="1541" w:type="dxa"/>
          </w:tcPr>
          <w:p w:rsidR="009E7B6E" w:rsidRPr="009E7B6E" w:rsidRDefault="009E7B6E" w:rsidP="009E7B6E">
            <w:pPr>
              <w:pStyle w:val="Style11"/>
              <w:widowControl/>
              <w:spacing w:line="298" w:lineRule="exact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увеличение на 7,3%</w:t>
            </w:r>
          </w:p>
        </w:tc>
      </w:tr>
      <w:tr w:rsidR="009E7B6E" w:rsidTr="009E7B6E">
        <w:tblPrEx>
          <w:tblCellMar>
            <w:top w:w="0" w:type="dxa"/>
            <w:bottom w:w="0" w:type="dxa"/>
          </w:tblCellMar>
        </w:tblPrEx>
        <w:tc>
          <w:tcPr>
            <w:tcW w:w="2203" w:type="dxa"/>
          </w:tcPr>
          <w:p w:rsidR="009E7B6E" w:rsidRDefault="009E7B6E" w:rsidP="009E7B6E">
            <w:pPr>
              <w:pStyle w:val="Style11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 xml:space="preserve"> Общая смертность на 1000</w:t>
            </w:r>
          </w:p>
        </w:tc>
        <w:tc>
          <w:tcPr>
            <w:tcW w:w="1258" w:type="dxa"/>
          </w:tcPr>
          <w:p w:rsidR="009E7B6E" w:rsidRPr="009E7B6E" w:rsidRDefault="009E7B6E" w:rsidP="009E7B6E">
            <w:pPr>
              <w:pStyle w:val="Style11"/>
              <w:widowControl/>
              <w:spacing w:line="240" w:lineRule="auto"/>
              <w:ind w:left="336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14,7</w:t>
            </w:r>
          </w:p>
        </w:tc>
        <w:tc>
          <w:tcPr>
            <w:tcW w:w="1243" w:type="dxa"/>
          </w:tcPr>
          <w:p w:rsidR="009E7B6E" w:rsidRPr="009E7B6E" w:rsidRDefault="009E7B6E" w:rsidP="009E7B6E">
            <w:pPr>
              <w:pStyle w:val="Style11"/>
              <w:widowControl/>
              <w:spacing w:line="240" w:lineRule="auto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14,9</w:t>
            </w:r>
          </w:p>
        </w:tc>
        <w:tc>
          <w:tcPr>
            <w:tcW w:w="1253" w:type="dxa"/>
          </w:tcPr>
          <w:p w:rsidR="009E7B6E" w:rsidRPr="009E7B6E" w:rsidRDefault="009E7B6E" w:rsidP="009E7B6E">
            <w:pPr>
              <w:pStyle w:val="Style11"/>
              <w:widowControl/>
              <w:spacing w:line="240" w:lineRule="auto"/>
              <w:ind w:left="336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14,2</w:t>
            </w:r>
          </w:p>
        </w:tc>
        <w:tc>
          <w:tcPr>
            <w:tcW w:w="1459" w:type="dxa"/>
          </w:tcPr>
          <w:p w:rsidR="009E7B6E" w:rsidRPr="009E7B6E" w:rsidRDefault="009E7B6E" w:rsidP="009E7B6E">
            <w:pPr>
              <w:pStyle w:val="Style11"/>
              <w:widowControl/>
              <w:spacing w:line="240" w:lineRule="auto"/>
              <w:ind w:left="437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14,0</w:t>
            </w:r>
          </w:p>
        </w:tc>
        <w:tc>
          <w:tcPr>
            <w:tcW w:w="1541" w:type="dxa"/>
          </w:tcPr>
          <w:p w:rsidR="009E7B6E" w:rsidRPr="009E7B6E" w:rsidRDefault="009E7B6E" w:rsidP="009E7B6E">
            <w:pPr>
              <w:pStyle w:val="Style11"/>
              <w:widowControl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снижение на 1,0%</w:t>
            </w:r>
          </w:p>
        </w:tc>
      </w:tr>
      <w:tr w:rsidR="009E7B6E" w:rsidTr="009E7B6E">
        <w:tblPrEx>
          <w:tblCellMar>
            <w:top w:w="0" w:type="dxa"/>
            <w:bottom w:w="0" w:type="dxa"/>
          </w:tblCellMar>
        </w:tblPrEx>
        <w:tc>
          <w:tcPr>
            <w:tcW w:w="2203" w:type="dxa"/>
          </w:tcPr>
          <w:p w:rsidR="009E7B6E" w:rsidRDefault="009E7B6E" w:rsidP="00AF0E91">
            <w:pPr>
              <w:pStyle w:val="Style10"/>
              <w:widowControl/>
              <w:ind w:left="19" w:hanging="19"/>
              <w:rPr>
                <w:rStyle w:val="FontStyle15"/>
              </w:rPr>
            </w:pPr>
            <w:r>
              <w:rPr>
                <w:rStyle w:val="FontStyle15"/>
              </w:rPr>
              <w:t>Естественная    убыль на1000 населения</w:t>
            </w:r>
          </w:p>
        </w:tc>
        <w:tc>
          <w:tcPr>
            <w:tcW w:w="1258" w:type="dxa"/>
          </w:tcPr>
          <w:p w:rsidR="009E7B6E" w:rsidRPr="009E7B6E" w:rsidRDefault="009E7B6E" w:rsidP="009E7B6E">
            <w:pPr>
              <w:pStyle w:val="Style11"/>
              <w:widowControl/>
              <w:spacing w:line="240" w:lineRule="auto"/>
              <w:ind w:left="336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-3,8</w:t>
            </w:r>
          </w:p>
        </w:tc>
        <w:tc>
          <w:tcPr>
            <w:tcW w:w="1243" w:type="dxa"/>
          </w:tcPr>
          <w:p w:rsidR="009E7B6E" w:rsidRPr="009E7B6E" w:rsidRDefault="009E7B6E" w:rsidP="009E7B6E">
            <w:pPr>
              <w:pStyle w:val="Style11"/>
              <w:widowControl/>
              <w:spacing w:line="240" w:lineRule="auto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-3,9</w:t>
            </w:r>
          </w:p>
        </w:tc>
        <w:tc>
          <w:tcPr>
            <w:tcW w:w="1253" w:type="dxa"/>
          </w:tcPr>
          <w:p w:rsidR="009E7B6E" w:rsidRPr="009E7B6E" w:rsidRDefault="009E7B6E" w:rsidP="009E7B6E">
            <w:pPr>
              <w:pStyle w:val="Style11"/>
              <w:widowControl/>
              <w:spacing w:line="240" w:lineRule="auto"/>
              <w:ind w:left="336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-3,3</w:t>
            </w:r>
          </w:p>
        </w:tc>
        <w:tc>
          <w:tcPr>
            <w:tcW w:w="1459" w:type="dxa"/>
          </w:tcPr>
          <w:p w:rsidR="009E7B6E" w:rsidRPr="009E7B6E" w:rsidRDefault="009E7B6E" w:rsidP="009E7B6E">
            <w:pPr>
              <w:pStyle w:val="Style11"/>
              <w:widowControl/>
              <w:spacing w:line="240" w:lineRule="auto"/>
              <w:ind w:left="437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-2,3</w:t>
            </w:r>
          </w:p>
        </w:tc>
        <w:tc>
          <w:tcPr>
            <w:tcW w:w="1541" w:type="dxa"/>
          </w:tcPr>
          <w:p w:rsidR="009E7B6E" w:rsidRPr="009E7B6E" w:rsidRDefault="009E7B6E" w:rsidP="009E7B6E">
            <w:pPr>
              <w:pStyle w:val="Style11"/>
              <w:widowControl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снижение на 30,3 %</w:t>
            </w:r>
          </w:p>
        </w:tc>
      </w:tr>
    </w:tbl>
    <w:p w:rsidR="009E7B6E" w:rsidRDefault="009E7B6E" w:rsidP="009E7B6E">
      <w:pPr>
        <w:pStyle w:val="Style8"/>
        <w:widowControl/>
        <w:spacing w:line="240" w:lineRule="exact"/>
        <w:jc w:val="both"/>
        <w:rPr>
          <w:sz w:val="20"/>
          <w:szCs w:val="20"/>
        </w:rPr>
      </w:pPr>
    </w:p>
    <w:p w:rsidR="009E7B6E" w:rsidRDefault="009E7B6E" w:rsidP="009E7B6E">
      <w:pPr>
        <w:pStyle w:val="Style4"/>
        <w:widowControl/>
        <w:spacing w:before="125"/>
        <w:ind w:left="677"/>
        <w:jc w:val="both"/>
        <w:rPr>
          <w:rStyle w:val="FontStyle18"/>
          <w:spacing w:val="-20"/>
        </w:rPr>
      </w:pPr>
      <w:r>
        <w:rPr>
          <w:rStyle w:val="FontStyle18"/>
        </w:rPr>
        <w:t xml:space="preserve">Демографическая ситуация в Ростовской области в 2012 </w:t>
      </w:r>
      <w:r>
        <w:rPr>
          <w:rStyle w:val="FontStyle18"/>
          <w:spacing w:val="-20"/>
        </w:rPr>
        <w:t>г.</w:t>
      </w:r>
    </w:p>
    <w:p w:rsidR="009E7B6E" w:rsidRDefault="009E7B6E" w:rsidP="009E7B6E">
      <w:pPr>
        <w:pStyle w:val="Style4"/>
        <w:widowControl/>
        <w:spacing w:before="125"/>
        <w:ind w:left="677"/>
        <w:jc w:val="both"/>
        <w:rPr>
          <w:rStyle w:val="FontStyle18"/>
          <w:spacing w:val="-20"/>
        </w:rPr>
      </w:pPr>
    </w:p>
    <w:p w:rsidR="009E7B6E" w:rsidRDefault="009E7B6E" w:rsidP="009E7B6E">
      <w:pPr>
        <w:pStyle w:val="Style5"/>
        <w:widowControl/>
        <w:spacing w:before="38"/>
        <w:ind w:left="7642"/>
        <w:jc w:val="both"/>
        <w:rPr>
          <w:rStyle w:val="FontStyle15"/>
        </w:rPr>
      </w:pPr>
      <w:r>
        <w:rPr>
          <w:rStyle w:val="FontStyle15"/>
        </w:rPr>
        <w:t xml:space="preserve">Таблица </w:t>
      </w:r>
    </w:p>
    <w:p w:rsidR="009E7B6E" w:rsidRDefault="009E7B6E" w:rsidP="009E7B6E">
      <w:pPr>
        <w:widowControl/>
        <w:spacing w:after="5" w:line="1" w:lineRule="exact"/>
        <w:rPr>
          <w:sz w:val="2"/>
          <w:szCs w:val="2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2203"/>
        <w:gridCol w:w="1258"/>
        <w:gridCol w:w="1243"/>
        <w:gridCol w:w="1253"/>
        <w:gridCol w:w="1459"/>
        <w:gridCol w:w="1541"/>
      </w:tblGrid>
      <w:tr w:rsidR="009E7B6E" w:rsidTr="00AF0E91">
        <w:tblPrEx>
          <w:tblCellMar>
            <w:top w:w="0" w:type="dxa"/>
            <w:bottom w:w="0" w:type="dxa"/>
          </w:tblCellMar>
        </w:tblPrEx>
        <w:tc>
          <w:tcPr>
            <w:tcW w:w="2203" w:type="dxa"/>
          </w:tcPr>
          <w:p w:rsidR="009E7B6E" w:rsidRDefault="009E7B6E" w:rsidP="00AF0E91">
            <w:pPr>
              <w:pStyle w:val="Style6"/>
              <w:widowControl/>
            </w:pPr>
          </w:p>
        </w:tc>
        <w:tc>
          <w:tcPr>
            <w:tcW w:w="1258" w:type="dxa"/>
          </w:tcPr>
          <w:p w:rsidR="009E7B6E" w:rsidRPr="009E7B6E" w:rsidRDefault="009E7B6E" w:rsidP="00AF0E91">
            <w:pPr>
              <w:pStyle w:val="Style11"/>
              <w:widowControl/>
              <w:spacing w:line="240" w:lineRule="auto"/>
              <w:ind w:left="278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2009</w:t>
            </w:r>
          </w:p>
        </w:tc>
        <w:tc>
          <w:tcPr>
            <w:tcW w:w="1243" w:type="dxa"/>
          </w:tcPr>
          <w:p w:rsidR="009E7B6E" w:rsidRPr="009E7B6E" w:rsidRDefault="009E7B6E" w:rsidP="00AF0E91">
            <w:pPr>
              <w:pStyle w:val="Style11"/>
              <w:widowControl/>
              <w:spacing w:line="240" w:lineRule="auto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2010</w:t>
            </w:r>
          </w:p>
        </w:tc>
        <w:tc>
          <w:tcPr>
            <w:tcW w:w="1253" w:type="dxa"/>
          </w:tcPr>
          <w:p w:rsidR="009E7B6E" w:rsidRPr="009E7B6E" w:rsidRDefault="009E7B6E" w:rsidP="00AF0E91">
            <w:pPr>
              <w:pStyle w:val="Style11"/>
              <w:widowControl/>
              <w:spacing w:line="240" w:lineRule="auto"/>
              <w:ind w:left="283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2011</w:t>
            </w:r>
          </w:p>
        </w:tc>
        <w:tc>
          <w:tcPr>
            <w:tcW w:w="1459" w:type="dxa"/>
          </w:tcPr>
          <w:p w:rsidR="009E7B6E" w:rsidRPr="009E7B6E" w:rsidRDefault="009E7B6E" w:rsidP="00AF0E91">
            <w:pPr>
              <w:pStyle w:val="Style11"/>
              <w:widowControl/>
              <w:spacing w:line="240" w:lineRule="auto"/>
              <w:ind w:left="374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2012</w:t>
            </w:r>
          </w:p>
        </w:tc>
        <w:tc>
          <w:tcPr>
            <w:tcW w:w="1541" w:type="dxa"/>
          </w:tcPr>
          <w:p w:rsidR="009E7B6E" w:rsidRPr="009E7B6E" w:rsidRDefault="009E7B6E" w:rsidP="00AF0E91">
            <w:pPr>
              <w:pStyle w:val="Style11"/>
              <w:widowControl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 xml:space="preserve">2012 в </w:t>
            </w:r>
            <w:r w:rsidRPr="009E7B6E">
              <w:rPr>
                <w:rStyle w:val="FontStyle15"/>
                <w:spacing w:val="60"/>
                <w:sz w:val="28"/>
                <w:szCs w:val="28"/>
              </w:rPr>
              <w:t xml:space="preserve">%к </w:t>
            </w:r>
            <w:r w:rsidRPr="009E7B6E">
              <w:rPr>
                <w:rStyle w:val="FontStyle15"/>
                <w:sz w:val="28"/>
                <w:szCs w:val="28"/>
              </w:rPr>
              <w:t>2011</w:t>
            </w:r>
          </w:p>
        </w:tc>
      </w:tr>
      <w:tr w:rsidR="009E7B6E" w:rsidTr="00AF0E91">
        <w:tblPrEx>
          <w:tblCellMar>
            <w:top w:w="0" w:type="dxa"/>
            <w:bottom w:w="0" w:type="dxa"/>
          </w:tblCellMar>
        </w:tblPrEx>
        <w:tc>
          <w:tcPr>
            <w:tcW w:w="2203" w:type="dxa"/>
          </w:tcPr>
          <w:p w:rsidR="009E7B6E" w:rsidRDefault="009E7B6E" w:rsidP="00AF0E91">
            <w:pPr>
              <w:pStyle w:val="Style11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Рождаемость на 1000</w:t>
            </w:r>
          </w:p>
        </w:tc>
        <w:tc>
          <w:tcPr>
            <w:tcW w:w="1258" w:type="dxa"/>
          </w:tcPr>
          <w:p w:rsidR="009E7B6E" w:rsidRPr="009E7B6E" w:rsidRDefault="009E7B6E" w:rsidP="00AF0E91">
            <w:pPr>
              <w:pStyle w:val="Style11"/>
              <w:widowControl/>
              <w:spacing w:line="240" w:lineRule="auto"/>
              <w:ind w:left="331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10,9 ,</w:t>
            </w:r>
          </w:p>
        </w:tc>
        <w:tc>
          <w:tcPr>
            <w:tcW w:w="1243" w:type="dxa"/>
          </w:tcPr>
          <w:p w:rsidR="009E7B6E" w:rsidRPr="009E7B6E" w:rsidRDefault="009E7B6E" w:rsidP="00AF0E91">
            <w:pPr>
              <w:pStyle w:val="Style9"/>
              <w:widowControl/>
              <w:jc w:val="center"/>
              <w:rPr>
                <w:rStyle w:val="FontStyle13"/>
                <w:sz w:val="28"/>
                <w:szCs w:val="28"/>
                <w:lang w:eastAsia="en-US"/>
              </w:rPr>
            </w:pPr>
            <w:r w:rsidRPr="009E7B6E">
              <w:rPr>
                <w:rStyle w:val="FontStyle13"/>
                <w:sz w:val="28"/>
                <w:szCs w:val="28"/>
                <w:lang w:eastAsia="en-US"/>
              </w:rPr>
              <w:t>11,0</w:t>
            </w:r>
          </w:p>
        </w:tc>
        <w:tc>
          <w:tcPr>
            <w:tcW w:w="1253" w:type="dxa"/>
          </w:tcPr>
          <w:p w:rsidR="009E7B6E" w:rsidRPr="009E7B6E" w:rsidRDefault="009E7B6E" w:rsidP="00AF0E91">
            <w:pPr>
              <w:pStyle w:val="Style11"/>
              <w:widowControl/>
              <w:spacing w:line="240" w:lineRule="auto"/>
              <w:ind w:left="331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10,9</w:t>
            </w:r>
          </w:p>
        </w:tc>
        <w:tc>
          <w:tcPr>
            <w:tcW w:w="1459" w:type="dxa"/>
          </w:tcPr>
          <w:p w:rsidR="009E7B6E" w:rsidRPr="009E7B6E" w:rsidRDefault="009E7B6E" w:rsidP="00AF0E91">
            <w:pPr>
              <w:pStyle w:val="Style11"/>
              <w:widowControl/>
              <w:spacing w:line="240" w:lineRule="auto"/>
              <w:ind w:left="437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11,7</w:t>
            </w:r>
          </w:p>
        </w:tc>
        <w:tc>
          <w:tcPr>
            <w:tcW w:w="1541" w:type="dxa"/>
          </w:tcPr>
          <w:p w:rsidR="009E7B6E" w:rsidRPr="009E7B6E" w:rsidRDefault="009E7B6E" w:rsidP="00AF0E91">
            <w:pPr>
              <w:pStyle w:val="Style11"/>
              <w:widowControl/>
              <w:spacing w:line="298" w:lineRule="exact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увеличение на 7,3%</w:t>
            </w:r>
          </w:p>
        </w:tc>
      </w:tr>
      <w:tr w:rsidR="009E7B6E" w:rsidTr="00AF0E91">
        <w:tblPrEx>
          <w:tblCellMar>
            <w:top w:w="0" w:type="dxa"/>
            <w:bottom w:w="0" w:type="dxa"/>
          </w:tblCellMar>
        </w:tblPrEx>
        <w:tc>
          <w:tcPr>
            <w:tcW w:w="2203" w:type="dxa"/>
          </w:tcPr>
          <w:p w:rsidR="009E7B6E" w:rsidRDefault="009E7B6E" w:rsidP="00AF0E91">
            <w:pPr>
              <w:pStyle w:val="Style11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 xml:space="preserve"> Общая смертность на 1000</w:t>
            </w:r>
          </w:p>
        </w:tc>
        <w:tc>
          <w:tcPr>
            <w:tcW w:w="1258" w:type="dxa"/>
          </w:tcPr>
          <w:p w:rsidR="009E7B6E" w:rsidRPr="009E7B6E" w:rsidRDefault="009E7B6E" w:rsidP="00AF0E91">
            <w:pPr>
              <w:pStyle w:val="Style11"/>
              <w:widowControl/>
              <w:spacing w:line="240" w:lineRule="auto"/>
              <w:ind w:left="336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14,7</w:t>
            </w:r>
          </w:p>
        </w:tc>
        <w:tc>
          <w:tcPr>
            <w:tcW w:w="1243" w:type="dxa"/>
          </w:tcPr>
          <w:p w:rsidR="009E7B6E" w:rsidRPr="009E7B6E" w:rsidRDefault="009E7B6E" w:rsidP="00AF0E91">
            <w:pPr>
              <w:pStyle w:val="Style11"/>
              <w:widowControl/>
              <w:spacing w:line="240" w:lineRule="auto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14,9</w:t>
            </w:r>
          </w:p>
        </w:tc>
        <w:tc>
          <w:tcPr>
            <w:tcW w:w="1253" w:type="dxa"/>
          </w:tcPr>
          <w:p w:rsidR="009E7B6E" w:rsidRPr="009E7B6E" w:rsidRDefault="009E7B6E" w:rsidP="00AF0E91">
            <w:pPr>
              <w:pStyle w:val="Style11"/>
              <w:widowControl/>
              <w:spacing w:line="240" w:lineRule="auto"/>
              <w:ind w:left="336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14,2</w:t>
            </w:r>
          </w:p>
        </w:tc>
        <w:tc>
          <w:tcPr>
            <w:tcW w:w="1459" w:type="dxa"/>
          </w:tcPr>
          <w:p w:rsidR="009E7B6E" w:rsidRPr="009E7B6E" w:rsidRDefault="009E7B6E" w:rsidP="00AF0E91">
            <w:pPr>
              <w:pStyle w:val="Style11"/>
              <w:widowControl/>
              <w:spacing w:line="240" w:lineRule="auto"/>
              <w:ind w:left="437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14,0</w:t>
            </w:r>
          </w:p>
        </w:tc>
        <w:tc>
          <w:tcPr>
            <w:tcW w:w="1541" w:type="dxa"/>
          </w:tcPr>
          <w:p w:rsidR="009E7B6E" w:rsidRPr="009E7B6E" w:rsidRDefault="009E7B6E" w:rsidP="00AF0E91">
            <w:pPr>
              <w:pStyle w:val="Style11"/>
              <w:widowControl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снижение на 1,0%</w:t>
            </w:r>
          </w:p>
        </w:tc>
      </w:tr>
      <w:tr w:rsidR="009E7B6E" w:rsidTr="00AF0E91">
        <w:tblPrEx>
          <w:tblCellMar>
            <w:top w:w="0" w:type="dxa"/>
            <w:bottom w:w="0" w:type="dxa"/>
          </w:tblCellMar>
        </w:tblPrEx>
        <w:tc>
          <w:tcPr>
            <w:tcW w:w="2203" w:type="dxa"/>
          </w:tcPr>
          <w:p w:rsidR="009E7B6E" w:rsidRDefault="009E7B6E" w:rsidP="00AF0E91">
            <w:pPr>
              <w:pStyle w:val="Style10"/>
              <w:widowControl/>
              <w:ind w:left="19" w:hanging="19"/>
              <w:rPr>
                <w:rStyle w:val="FontStyle15"/>
              </w:rPr>
            </w:pPr>
            <w:r>
              <w:rPr>
                <w:rStyle w:val="FontStyle15"/>
              </w:rPr>
              <w:t>Естественная    убыль на1000 населения</w:t>
            </w:r>
          </w:p>
        </w:tc>
        <w:tc>
          <w:tcPr>
            <w:tcW w:w="1258" w:type="dxa"/>
          </w:tcPr>
          <w:p w:rsidR="009E7B6E" w:rsidRPr="009E7B6E" w:rsidRDefault="009E7B6E" w:rsidP="00AF0E91">
            <w:pPr>
              <w:pStyle w:val="Style11"/>
              <w:widowControl/>
              <w:spacing w:line="240" w:lineRule="auto"/>
              <w:ind w:left="336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-3,8</w:t>
            </w:r>
          </w:p>
        </w:tc>
        <w:tc>
          <w:tcPr>
            <w:tcW w:w="1243" w:type="dxa"/>
          </w:tcPr>
          <w:p w:rsidR="009E7B6E" w:rsidRPr="009E7B6E" w:rsidRDefault="009E7B6E" w:rsidP="00AF0E91">
            <w:pPr>
              <w:pStyle w:val="Style11"/>
              <w:widowControl/>
              <w:spacing w:line="240" w:lineRule="auto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-3,9</w:t>
            </w:r>
          </w:p>
        </w:tc>
        <w:tc>
          <w:tcPr>
            <w:tcW w:w="1253" w:type="dxa"/>
          </w:tcPr>
          <w:p w:rsidR="009E7B6E" w:rsidRPr="009E7B6E" w:rsidRDefault="009E7B6E" w:rsidP="00AF0E91">
            <w:pPr>
              <w:pStyle w:val="Style11"/>
              <w:widowControl/>
              <w:spacing w:line="240" w:lineRule="auto"/>
              <w:ind w:left="336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-3,3</w:t>
            </w:r>
          </w:p>
        </w:tc>
        <w:tc>
          <w:tcPr>
            <w:tcW w:w="1459" w:type="dxa"/>
          </w:tcPr>
          <w:p w:rsidR="009E7B6E" w:rsidRPr="009E7B6E" w:rsidRDefault="009E7B6E" w:rsidP="00AF0E91">
            <w:pPr>
              <w:pStyle w:val="Style11"/>
              <w:widowControl/>
              <w:spacing w:line="240" w:lineRule="auto"/>
              <w:ind w:left="437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-2,3</w:t>
            </w:r>
          </w:p>
        </w:tc>
        <w:tc>
          <w:tcPr>
            <w:tcW w:w="1541" w:type="dxa"/>
          </w:tcPr>
          <w:p w:rsidR="009E7B6E" w:rsidRPr="009E7B6E" w:rsidRDefault="009E7B6E" w:rsidP="00AF0E91">
            <w:pPr>
              <w:pStyle w:val="Style11"/>
              <w:widowControl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снижение на 30,3 %</w:t>
            </w:r>
          </w:p>
        </w:tc>
      </w:tr>
    </w:tbl>
    <w:p w:rsidR="009E7B6E" w:rsidRDefault="009E7B6E" w:rsidP="009E7B6E">
      <w:pPr>
        <w:pStyle w:val="Style4"/>
        <w:widowControl/>
        <w:spacing w:before="125"/>
        <w:ind w:left="677"/>
        <w:jc w:val="both"/>
        <w:rPr>
          <w:rStyle w:val="FontStyle18"/>
        </w:rPr>
      </w:pPr>
    </w:p>
    <w:p w:rsidR="009E7B6E" w:rsidRDefault="009E7B6E" w:rsidP="009E7B6E">
      <w:pPr>
        <w:pStyle w:val="Style4"/>
        <w:widowControl/>
        <w:spacing w:before="125"/>
        <w:ind w:left="677"/>
        <w:jc w:val="both"/>
        <w:rPr>
          <w:rStyle w:val="FontStyle18"/>
        </w:rPr>
      </w:pPr>
    </w:p>
    <w:p w:rsidR="009E7B6E" w:rsidRDefault="009E7B6E" w:rsidP="009E7B6E">
      <w:pPr>
        <w:pStyle w:val="Style4"/>
        <w:widowControl/>
        <w:spacing w:before="125"/>
        <w:ind w:left="677"/>
        <w:jc w:val="both"/>
        <w:rPr>
          <w:rStyle w:val="FontStyle18"/>
        </w:rPr>
      </w:pPr>
    </w:p>
    <w:p w:rsidR="009E7B6E" w:rsidRDefault="009E7B6E" w:rsidP="009E7B6E">
      <w:pPr>
        <w:pStyle w:val="Style4"/>
        <w:widowControl/>
        <w:spacing w:before="125"/>
        <w:ind w:left="677"/>
        <w:jc w:val="both"/>
        <w:rPr>
          <w:rStyle w:val="FontStyle18"/>
          <w:spacing w:val="-20"/>
        </w:rPr>
      </w:pPr>
      <w:r>
        <w:rPr>
          <w:rStyle w:val="FontStyle18"/>
        </w:rPr>
        <w:t xml:space="preserve">Демографическая ситуация в Ростовской области в 2012 </w:t>
      </w:r>
      <w:r>
        <w:rPr>
          <w:rStyle w:val="FontStyle18"/>
          <w:spacing w:val="-20"/>
        </w:rPr>
        <w:t>г.</w:t>
      </w:r>
    </w:p>
    <w:p w:rsidR="009E7B6E" w:rsidRDefault="009E7B6E" w:rsidP="009E7B6E">
      <w:pPr>
        <w:pStyle w:val="Style4"/>
        <w:widowControl/>
        <w:spacing w:before="125"/>
        <w:ind w:left="677"/>
        <w:jc w:val="both"/>
        <w:rPr>
          <w:rStyle w:val="FontStyle18"/>
          <w:spacing w:val="-20"/>
        </w:rPr>
      </w:pPr>
    </w:p>
    <w:p w:rsidR="009E7B6E" w:rsidRDefault="009E7B6E" w:rsidP="009E7B6E">
      <w:pPr>
        <w:pStyle w:val="Style5"/>
        <w:widowControl/>
        <w:spacing w:before="38"/>
        <w:ind w:left="7642"/>
        <w:jc w:val="both"/>
        <w:rPr>
          <w:rStyle w:val="FontStyle15"/>
        </w:rPr>
      </w:pPr>
      <w:r>
        <w:rPr>
          <w:rStyle w:val="FontStyle15"/>
        </w:rPr>
        <w:t xml:space="preserve">Таблица </w:t>
      </w:r>
    </w:p>
    <w:p w:rsidR="009E7B6E" w:rsidRDefault="009E7B6E" w:rsidP="009E7B6E">
      <w:pPr>
        <w:widowControl/>
        <w:spacing w:after="5" w:line="1" w:lineRule="exact"/>
        <w:rPr>
          <w:sz w:val="2"/>
          <w:szCs w:val="2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2203"/>
        <w:gridCol w:w="1258"/>
        <w:gridCol w:w="1243"/>
        <w:gridCol w:w="1253"/>
        <w:gridCol w:w="1459"/>
        <w:gridCol w:w="1541"/>
      </w:tblGrid>
      <w:tr w:rsidR="009E7B6E" w:rsidTr="00AF0E91">
        <w:tblPrEx>
          <w:tblCellMar>
            <w:top w:w="0" w:type="dxa"/>
            <w:bottom w:w="0" w:type="dxa"/>
          </w:tblCellMar>
        </w:tblPrEx>
        <w:tc>
          <w:tcPr>
            <w:tcW w:w="2203" w:type="dxa"/>
          </w:tcPr>
          <w:p w:rsidR="009E7B6E" w:rsidRDefault="009E7B6E" w:rsidP="00AF0E91">
            <w:pPr>
              <w:pStyle w:val="Style6"/>
              <w:widowControl/>
            </w:pPr>
          </w:p>
        </w:tc>
        <w:tc>
          <w:tcPr>
            <w:tcW w:w="1258" w:type="dxa"/>
          </w:tcPr>
          <w:p w:rsidR="009E7B6E" w:rsidRPr="009E7B6E" w:rsidRDefault="009E7B6E" w:rsidP="00AF0E91">
            <w:pPr>
              <w:pStyle w:val="Style11"/>
              <w:widowControl/>
              <w:spacing w:line="240" w:lineRule="auto"/>
              <w:ind w:left="278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2009</w:t>
            </w:r>
          </w:p>
        </w:tc>
        <w:tc>
          <w:tcPr>
            <w:tcW w:w="1243" w:type="dxa"/>
          </w:tcPr>
          <w:p w:rsidR="009E7B6E" w:rsidRPr="009E7B6E" w:rsidRDefault="009E7B6E" w:rsidP="00AF0E91">
            <w:pPr>
              <w:pStyle w:val="Style11"/>
              <w:widowControl/>
              <w:spacing w:line="240" w:lineRule="auto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2010</w:t>
            </w:r>
          </w:p>
        </w:tc>
        <w:tc>
          <w:tcPr>
            <w:tcW w:w="1253" w:type="dxa"/>
          </w:tcPr>
          <w:p w:rsidR="009E7B6E" w:rsidRPr="009E7B6E" w:rsidRDefault="009E7B6E" w:rsidP="00AF0E91">
            <w:pPr>
              <w:pStyle w:val="Style11"/>
              <w:widowControl/>
              <w:spacing w:line="240" w:lineRule="auto"/>
              <w:ind w:left="283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2011</w:t>
            </w:r>
          </w:p>
        </w:tc>
        <w:tc>
          <w:tcPr>
            <w:tcW w:w="1459" w:type="dxa"/>
          </w:tcPr>
          <w:p w:rsidR="009E7B6E" w:rsidRPr="009E7B6E" w:rsidRDefault="009E7B6E" w:rsidP="00AF0E91">
            <w:pPr>
              <w:pStyle w:val="Style11"/>
              <w:widowControl/>
              <w:spacing w:line="240" w:lineRule="auto"/>
              <w:ind w:left="374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2012</w:t>
            </w:r>
          </w:p>
        </w:tc>
        <w:tc>
          <w:tcPr>
            <w:tcW w:w="1541" w:type="dxa"/>
          </w:tcPr>
          <w:p w:rsidR="009E7B6E" w:rsidRPr="009E7B6E" w:rsidRDefault="009E7B6E" w:rsidP="00AF0E91">
            <w:pPr>
              <w:pStyle w:val="Style11"/>
              <w:widowControl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 xml:space="preserve">2012 в </w:t>
            </w:r>
            <w:r w:rsidRPr="009E7B6E">
              <w:rPr>
                <w:rStyle w:val="FontStyle15"/>
                <w:spacing w:val="60"/>
                <w:sz w:val="28"/>
                <w:szCs w:val="28"/>
              </w:rPr>
              <w:t xml:space="preserve">%к </w:t>
            </w:r>
            <w:r w:rsidRPr="009E7B6E">
              <w:rPr>
                <w:rStyle w:val="FontStyle15"/>
                <w:sz w:val="28"/>
                <w:szCs w:val="28"/>
              </w:rPr>
              <w:t>2011</w:t>
            </w:r>
          </w:p>
        </w:tc>
      </w:tr>
      <w:tr w:rsidR="009E7B6E" w:rsidTr="00AF0E91">
        <w:tblPrEx>
          <w:tblCellMar>
            <w:top w:w="0" w:type="dxa"/>
            <w:bottom w:w="0" w:type="dxa"/>
          </w:tblCellMar>
        </w:tblPrEx>
        <w:tc>
          <w:tcPr>
            <w:tcW w:w="2203" w:type="dxa"/>
          </w:tcPr>
          <w:p w:rsidR="009E7B6E" w:rsidRDefault="009E7B6E" w:rsidP="00AF0E91">
            <w:pPr>
              <w:pStyle w:val="Style11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Рождаемость на 1000</w:t>
            </w:r>
          </w:p>
        </w:tc>
        <w:tc>
          <w:tcPr>
            <w:tcW w:w="1258" w:type="dxa"/>
          </w:tcPr>
          <w:p w:rsidR="009E7B6E" w:rsidRPr="009E7B6E" w:rsidRDefault="009E7B6E" w:rsidP="00AF0E91">
            <w:pPr>
              <w:pStyle w:val="Style11"/>
              <w:widowControl/>
              <w:spacing w:line="240" w:lineRule="auto"/>
              <w:ind w:left="331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10,9 ,</w:t>
            </w:r>
          </w:p>
        </w:tc>
        <w:tc>
          <w:tcPr>
            <w:tcW w:w="1243" w:type="dxa"/>
          </w:tcPr>
          <w:p w:rsidR="009E7B6E" w:rsidRPr="009E7B6E" w:rsidRDefault="009E7B6E" w:rsidP="00AF0E91">
            <w:pPr>
              <w:pStyle w:val="Style9"/>
              <w:widowControl/>
              <w:jc w:val="center"/>
              <w:rPr>
                <w:rStyle w:val="FontStyle13"/>
                <w:sz w:val="28"/>
                <w:szCs w:val="28"/>
                <w:lang w:eastAsia="en-US"/>
              </w:rPr>
            </w:pPr>
            <w:r w:rsidRPr="009E7B6E">
              <w:rPr>
                <w:rStyle w:val="FontStyle13"/>
                <w:sz w:val="28"/>
                <w:szCs w:val="28"/>
                <w:lang w:eastAsia="en-US"/>
              </w:rPr>
              <w:t>11,0</w:t>
            </w:r>
          </w:p>
        </w:tc>
        <w:tc>
          <w:tcPr>
            <w:tcW w:w="1253" w:type="dxa"/>
          </w:tcPr>
          <w:p w:rsidR="009E7B6E" w:rsidRPr="009E7B6E" w:rsidRDefault="009E7B6E" w:rsidP="00AF0E91">
            <w:pPr>
              <w:pStyle w:val="Style11"/>
              <w:widowControl/>
              <w:spacing w:line="240" w:lineRule="auto"/>
              <w:ind w:left="331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10,9</w:t>
            </w:r>
          </w:p>
        </w:tc>
        <w:tc>
          <w:tcPr>
            <w:tcW w:w="1459" w:type="dxa"/>
          </w:tcPr>
          <w:p w:rsidR="009E7B6E" w:rsidRPr="009E7B6E" w:rsidRDefault="009E7B6E" w:rsidP="00AF0E91">
            <w:pPr>
              <w:pStyle w:val="Style11"/>
              <w:widowControl/>
              <w:spacing w:line="240" w:lineRule="auto"/>
              <w:ind w:left="437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11,7</w:t>
            </w:r>
          </w:p>
        </w:tc>
        <w:tc>
          <w:tcPr>
            <w:tcW w:w="1541" w:type="dxa"/>
          </w:tcPr>
          <w:p w:rsidR="009E7B6E" w:rsidRPr="009E7B6E" w:rsidRDefault="009E7B6E" w:rsidP="00AF0E91">
            <w:pPr>
              <w:pStyle w:val="Style11"/>
              <w:widowControl/>
              <w:spacing w:line="298" w:lineRule="exact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увеличение на 7,3%</w:t>
            </w:r>
          </w:p>
        </w:tc>
      </w:tr>
      <w:tr w:rsidR="009E7B6E" w:rsidTr="00AF0E91">
        <w:tblPrEx>
          <w:tblCellMar>
            <w:top w:w="0" w:type="dxa"/>
            <w:bottom w:w="0" w:type="dxa"/>
          </w:tblCellMar>
        </w:tblPrEx>
        <w:tc>
          <w:tcPr>
            <w:tcW w:w="2203" w:type="dxa"/>
          </w:tcPr>
          <w:p w:rsidR="009E7B6E" w:rsidRDefault="009E7B6E" w:rsidP="00AF0E91">
            <w:pPr>
              <w:pStyle w:val="Style11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 xml:space="preserve"> Общая смертность на 1000</w:t>
            </w:r>
          </w:p>
        </w:tc>
        <w:tc>
          <w:tcPr>
            <w:tcW w:w="1258" w:type="dxa"/>
          </w:tcPr>
          <w:p w:rsidR="009E7B6E" w:rsidRPr="009E7B6E" w:rsidRDefault="009E7B6E" w:rsidP="00AF0E91">
            <w:pPr>
              <w:pStyle w:val="Style11"/>
              <w:widowControl/>
              <w:spacing w:line="240" w:lineRule="auto"/>
              <w:ind w:left="336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14,7</w:t>
            </w:r>
          </w:p>
        </w:tc>
        <w:tc>
          <w:tcPr>
            <w:tcW w:w="1243" w:type="dxa"/>
          </w:tcPr>
          <w:p w:rsidR="009E7B6E" w:rsidRPr="009E7B6E" w:rsidRDefault="009E7B6E" w:rsidP="00AF0E91">
            <w:pPr>
              <w:pStyle w:val="Style11"/>
              <w:widowControl/>
              <w:spacing w:line="240" w:lineRule="auto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14,9</w:t>
            </w:r>
          </w:p>
        </w:tc>
        <w:tc>
          <w:tcPr>
            <w:tcW w:w="1253" w:type="dxa"/>
          </w:tcPr>
          <w:p w:rsidR="009E7B6E" w:rsidRPr="009E7B6E" w:rsidRDefault="009E7B6E" w:rsidP="00AF0E91">
            <w:pPr>
              <w:pStyle w:val="Style11"/>
              <w:widowControl/>
              <w:spacing w:line="240" w:lineRule="auto"/>
              <w:ind w:left="336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14,2</w:t>
            </w:r>
          </w:p>
        </w:tc>
        <w:tc>
          <w:tcPr>
            <w:tcW w:w="1459" w:type="dxa"/>
          </w:tcPr>
          <w:p w:rsidR="009E7B6E" w:rsidRPr="009E7B6E" w:rsidRDefault="009E7B6E" w:rsidP="00AF0E91">
            <w:pPr>
              <w:pStyle w:val="Style11"/>
              <w:widowControl/>
              <w:spacing w:line="240" w:lineRule="auto"/>
              <w:ind w:left="437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14,0</w:t>
            </w:r>
          </w:p>
        </w:tc>
        <w:tc>
          <w:tcPr>
            <w:tcW w:w="1541" w:type="dxa"/>
          </w:tcPr>
          <w:p w:rsidR="009E7B6E" w:rsidRPr="009E7B6E" w:rsidRDefault="009E7B6E" w:rsidP="00AF0E91">
            <w:pPr>
              <w:pStyle w:val="Style11"/>
              <w:widowControl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снижение на 1,0%</w:t>
            </w:r>
          </w:p>
        </w:tc>
      </w:tr>
      <w:tr w:rsidR="009E7B6E" w:rsidTr="00AF0E91">
        <w:tblPrEx>
          <w:tblCellMar>
            <w:top w:w="0" w:type="dxa"/>
            <w:bottom w:w="0" w:type="dxa"/>
          </w:tblCellMar>
        </w:tblPrEx>
        <w:tc>
          <w:tcPr>
            <w:tcW w:w="2203" w:type="dxa"/>
          </w:tcPr>
          <w:p w:rsidR="009E7B6E" w:rsidRDefault="009E7B6E" w:rsidP="00AF0E91">
            <w:pPr>
              <w:pStyle w:val="Style10"/>
              <w:widowControl/>
              <w:ind w:left="19" w:hanging="19"/>
              <w:rPr>
                <w:rStyle w:val="FontStyle15"/>
              </w:rPr>
            </w:pPr>
            <w:r>
              <w:rPr>
                <w:rStyle w:val="FontStyle15"/>
              </w:rPr>
              <w:t>Естественная    убыль на1000 населения</w:t>
            </w:r>
          </w:p>
        </w:tc>
        <w:tc>
          <w:tcPr>
            <w:tcW w:w="1258" w:type="dxa"/>
          </w:tcPr>
          <w:p w:rsidR="009E7B6E" w:rsidRPr="009E7B6E" w:rsidRDefault="009E7B6E" w:rsidP="00AF0E91">
            <w:pPr>
              <w:pStyle w:val="Style11"/>
              <w:widowControl/>
              <w:spacing w:line="240" w:lineRule="auto"/>
              <w:ind w:left="336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-3,8</w:t>
            </w:r>
          </w:p>
        </w:tc>
        <w:tc>
          <w:tcPr>
            <w:tcW w:w="1243" w:type="dxa"/>
          </w:tcPr>
          <w:p w:rsidR="009E7B6E" w:rsidRPr="009E7B6E" w:rsidRDefault="009E7B6E" w:rsidP="00AF0E91">
            <w:pPr>
              <w:pStyle w:val="Style11"/>
              <w:widowControl/>
              <w:spacing w:line="240" w:lineRule="auto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-3,9</w:t>
            </w:r>
          </w:p>
        </w:tc>
        <w:tc>
          <w:tcPr>
            <w:tcW w:w="1253" w:type="dxa"/>
          </w:tcPr>
          <w:p w:rsidR="009E7B6E" w:rsidRPr="009E7B6E" w:rsidRDefault="009E7B6E" w:rsidP="00AF0E91">
            <w:pPr>
              <w:pStyle w:val="Style11"/>
              <w:widowControl/>
              <w:spacing w:line="240" w:lineRule="auto"/>
              <w:ind w:left="336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-3,3</w:t>
            </w:r>
          </w:p>
        </w:tc>
        <w:tc>
          <w:tcPr>
            <w:tcW w:w="1459" w:type="dxa"/>
          </w:tcPr>
          <w:p w:rsidR="009E7B6E" w:rsidRPr="009E7B6E" w:rsidRDefault="009E7B6E" w:rsidP="00AF0E91">
            <w:pPr>
              <w:pStyle w:val="Style11"/>
              <w:widowControl/>
              <w:spacing w:line="240" w:lineRule="auto"/>
              <w:ind w:left="437"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-2,3</w:t>
            </w:r>
          </w:p>
        </w:tc>
        <w:tc>
          <w:tcPr>
            <w:tcW w:w="1541" w:type="dxa"/>
          </w:tcPr>
          <w:p w:rsidR="009E7B6E" w:rsidRPr="009E7B6E" w:rsidRDefault="009E7B6E" w:rsidP="00AF0E91">
            <w:pPr>
              <w:pStyle w:val="Style11"/>
              <w:widowControl/>
              <w:rPr>
                <w:rStyle w:val="FontStyle15"/>
                <w:sz w:val="28"/>
                <w:szCs w:val="28"/>
              </w:rPr>
            </w:pPr>
            <w:r w:rsidRPr="009E7B6E">
              <w:rPr>
                <w:rStyle w:val="FontStyle15"/>
                <w:sz w:val="28"/>
                <w:szCs w:val="28"/>
              </w:rPr>
              <w:t>снижение на 30,3 %</w:t>
            </w:r>
          </w:p>
        </w:tc>
      </w:tr>
    </w:tbl>
    <w:p w:rsidR="0013406C" w:rsidRDefault="0013406C"/>
    <w:sectPr w:rsidR="0013406C" w:rsidSect="00134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7B6E"/>
    <w:rsid w:val="0013406C"/>
    <w:rsid w:val="0020086D"/>
    <w:rsid w:val="00765CBE"/>
    <w:rsid w:val="009E7B6E"/>
    <w:rsid w:val="00A7187D"/>
    <w:rsid w:val="00EA020E"/>
    <w:rsid w:val="00F82D48"/>
    <w:rsid w:val="00F83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S Reference Sans Serif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B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9E7B6E"/>
  </w:style>
  <w:style w:type="paragraph" w:customStyle="1" w:styleId="Style5">
    <w:name w:val="Style5"/>
    <w:basedOn w:val="a"/>
    <w:uiPriority w:val="99"/>
    <w:rsid w:val="009E7B6E"/>
  </w:style>
  <w:style w:type="paragraph" w:customStyle="1" w:styleId="Style6">
    <w:name w:val="Style6"/>
    <w:basedOn w:val="a"/>
    <w:uiPriority w:val="99"/>
    <w:rsid w:val="009E7B6E"/>
  </w:style>
  <w:style w:type="paragraph" w:customStyle="1" w:styleId="Style8">
    <w:name w:val="Style8"/>
    <w:basedOn w:val="a"/>
    <w:uiPriority w:val="99"/>
    <w:rsid w:val="009E7B6E"/>
  </w:style>
  <w:style w:type="paragraph" w:customStyle="1" w:styleId="Style9">
    <w:name w:val="Style9"/>
    <w:basedOn w:val="a"/>
    <w:uiPriority w:val="99"/>
    <w:rsid w:val="009E7B6E"/>
  </w:style>
  <w:style w:type="paragraph" w:customStyle="1" w:styleId="Style10">
    <w:name w:val="Style10"/>
    <w:basedOn w:val="a"/>
    <w:uiPriority w:val="99"/>
    <w:rsid w:val="009E7B6E"/>
    <w:pPr>
      <w:spacing w:line="288" w:lineRule="exact"/>
    </w:pPr>
  </w:style>
  <w:style w:type="paragraph" w:customStyle="1" w:styleId="Style11">
    <w:name w:val="Style11"/>
    <w:basedOn w:val="a"/>
    <w:uiPriority w:val="99"/>
    <w:rsid w:val="009E7B6E"/>
    <w:pPr>
      <w:spacing w:line="293" w:lineRule="exact"/>
      <w:jc w:val="center"/>
    </w:pPr>
  </w:style>
  <w:style w:type="character" w:customStyle="1" w:styleId="FontStyle13">
    <w:name w:val="Font Style13"/>
    <w:basedOn w:val="a0"/>
    <w:uiPriority w:val="99"/>
    <w:rsid w:val="009E7B6E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basedOn w:val="a0"/>
    <w:uiPriority w:val="99"/>
    <w:rsid w:val="009E7B6E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uiPriority w:val="99"/>
    <w:rsid w:val="009E7B6E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139</Words>
  <Characters>793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2014-03-13T03:54:00Z</dcterms:created>
  <dcterms:modified xsi:type="dcterms:W3CDTF">2014-03-13T04:03:00Z</dcterms:modified>
</cp:coreProperties>
</file>